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lang w:val="en-US" w:eastAsia="zh-CN"/>
        </w:rPr>
        <w:t>梨树县粮油质量检验检测中心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（一）贯彻执行国家商贸流通、餐饮服务、对外贸易的方针政策和法律、法规、规章；提出全县商贸流通、进出口贸易发展战略和政策建议；拟定药品流通发展、促进餐饮服务发展的规划和政策。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二）负责推进商贸流通业、商贸服务业发展，拟订开拓市场、促进消费的政策措施；提出培育商贸流通大企业、促进商贸流通中小企业发展的政策建议，推动流通标准化和连锁经营、商业特许经营、物流配送、电子商务等现代流通方式的发展。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（三）承担组织实施重要商品市场调控和流通管理的责任。建立健全生活必需品市场供应应急管理机制，监测分析市场运行、商品供求状况，负责重要商品的储备管理工作。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（四）负责城乡商贸统筹发展工作，拟订商贸流通发展中长期规划、商品市场规划和城乡商业网点规划，承担城乡统筹商贸网络体系建设工作，推进城乡市场体系建设。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五）承担协调整顿和规范市场经济秩序的责任。拟订规范市场运行、流通秩序的政策措施，推动商务领域信用建设，指导商业信用销售，建立市场诚信公共服务平台，负责商贸流通业的行政执法监管和商务举报投诉受理，参与打击商业欺诈等工作。 </w:t>
      </w:r>
    </w:p>
    <w:p>
      <w:pPr>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（六）承担商贸流通业监督管理的责任。按有关规定对汽车流通、旧货流通、拍卖、典当、租赁、再生资源回收等行业进行监督管理；按有关规定对成品油流通进行监督管理。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七）负责推进进出口贸易发展，拟订进出口贸易中长期规划，提出促进进出口贸易的政策建议；指导协调全县进出口贸易业务；负责国际援助、对外技术合作、对外工程承包、对外劳务合作；承担大流通的招商引资工作；负责全县外出和外来我县举办大型商品交易、展览、展示活动的组织和管理；指导、监督商贸流通企业开展各类促销活动。负责商务系统的安全生产监督管理工作。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eastAsia="zh-CN"/>
        </w:rPr>
        <w:t>八</w:t>
      </w:r>
      <w:r>
        <w:rPr>
          <w:rFonts w:hint="eastAsia" w:ascii="仿宋_GB2312" w:hAnsi="仿宋_GB2312" w:eastAsia="仿宋_GB2312" w:cs="仿宋_GB2312"/>
          <w:b w:val="0"/>
          <w:bCs w:val="0"/>
          <w:color w:val="000000"/>
          <w:sz w:val="32"/>
          <w:szCs w:val="32"/>
          <w:highlight w:val="none"/>
        </w:rPr>
        <w:t xml:space="preserve">）负责推动商贸流通科技信息化建设，会同有关部门管理商贸流通各类业务资金、专项基金，组织、指导商贸流通业职工技能培训和有关特有工种职业技能鉴定。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eastAsia="zh-CN"/>
        </w:rPr>
        <w:t>九</w:t>
      </w:r>
      <w:r>
        <w:rPr>
          <w:rFonts w:hint="eastAsia" w:ascii="仿宋_GB2312" w:hAnsi="仿宋_GB2312" w:eastAsia="仿宋_GB2312" w:cs="仿宋_GB2312"/>
          <w:b w:val="0"/>
          <w:bCs w:val="0"/>
          <w:color w:val="000000"/>
          <w:sz w:val="32"/>
          <w:szCs w:val="32"/>
          <w:highlight w:val="none"/>
        </w:rPr>
        <w:t xml:space="preserve">）指导行业协会和行业中介组织。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（十）负责</w:t>
      </w:r>
      <w:r>
        <w:rPr>
          <w:rFonts w:hint="eastAsia" w:ascii="仿宋_GB2312" w:hAnsi="仿宋_GB2312" w:eastAsia="仿宋_GB2312" w:cs="仿宋_GB2312"/>
          <w:b w:val="0"/>
          <w:bCs w:val="0"/>
          <w:color w:val="000000"/>
          <w:sz w:val="32"/>
          <w:szCs w:val="32"/>
          <w:highlight w:val="none"/>
          <w:lang w:eastAsia="zh-CN"/>
        </w:rPr>
        <w:t>商务</w:t>
      </w:r>
      <w:r>
        <w:rPr>
          <w:rFonts w:hint="eastAsia" w:ascii="仿宋_GB2312" w:hAnsi="仿宋_GB2312" w:eastAsia="仿宋_GB2312" w:cs="仿宋_GB2312"/>
          <w:b w:val="0"/>
          <w:bCs w:val="0"/>
          <w:color w:val="000000"/>
          <w:sz w:val="32"/>
          <w:szCs w:val="32"/>
          <w:highlight w:val="none"/>
        </w:rPr>
        <w:t>行政审批事项。</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（十一）承办县政府交办的其他事项。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 </w:t>
      </w:r>
    </w:p>
    <w:p>
      <w:pPr>
        <w:rPr>
          <w:sz w:val="32"/>
          <w:szCs w:val="32"/>
        </w:rPr>
      </w:pPr>
    </w:p>
    <w:p>
      <w:pPr>
        <w:rPr>
          <w:sz w:val="32"/>
          <w:szCs w:val="32"/>
        </w:rPr>
      </w:pPr>
      <w:r>
        <w:rPr>
          <w:sz w:val="32"/>
          <w:szCs w:val="32"/>
        </w:rPr>
        <w:t xml:space="preserve">    </w:t>
      </w:r>
    </w:p>
    <w:p>
      <w:pPr>
        <w:ind w:firstLine="960" w:firstLineChars="300"/>
        <w:rPr>
          <w:rFonts w:hint="eastAsia"/>
          <w:sz w:val="32"/>
          <w:szCs w:val="32"/>
        </w:rPr>
      </w:pPr>
    </w:p>
    <w:p>
      <w:pPr>
        <w:ind w:firstLine="960" w:firstLineChars="300"/>
        <w:rPr>
          <w:sz w:val="32"/>
          <w:szCs w:val="32"/>
        </w:rPr>
      </w:pPr>
      <w:r>
        <w:rPr>
          <w:rFonts w:hint="eastAsia"/>
          <w:sz w:val="32"/>
          <w:szCs w:val="32"/>
        </w:rPr>
        <w:t>二、机构设置</w:t>
      </w:r>
      <w:r>
        <w:t xml:space="preserve">    </w:t>
      </w:r>
    </w:p>
    <w:p>
      <w:pPr>
        <w:widowControl w:val="0"/>
        <w:wordWrap/>
        <w:adjustRightInd/>
        <w:snapToGrid/>
        <w:ind w:left="638" w:leftChars="304" w:firstLine="0" w:firstLineChars="0"/>
        <w:jc w:val="both"/>
        <w:textAlignment w:val="auto"/>
        <w:rPr>
          <w:rFonts w:hint="eastAsia" w:ascii="仿宋" w:hAnsi="仿宋" w:eastAsia="仿宋" w:cs="仿宋"/>
          <w:sz w:val="32"/>
          <w:szCs w:val="32"/>
          <w:lang w:val="en-US" w:eastAsia="zh-CN"/>
        </w:rPr>
      </w:pPr>
      <w:r>
        <w:rPr>
          <w:sz w:val="32"/>
          <w:szCs w:val="32"/>
        </w:rPr>
        <w:tab/>
      </w:r>
      <w:r>
        <w:rPr>
          <w:rFonts w:hint="eastAsia"/>
          <w:sz w:val="32"/>
          <w:szCs w:val="32"/>
        </w:rPr>
        <w:t>根据上述职责，梨树县</w:t>
      </w:r>
      <w:r>
        <w:rPr>
          <w:rFonts w:hint="eastAsia" w:ascii="宋体" w:hAnsi="宋体"/>
          <w:sz w:val="32"/>
          <w:szCs w:val="32"/>
          <w:lang w:eastAsia="zh-CN"/>
        </w:rPr>
        <w:t>商务</w:t>
      </w:r>
      <w:r>
        <w:rPr>
          <w:rFonts w:hint="eastAsia"/>
          <w:sz w:val="32"/>
          <w:szCs w:val="32"/>
        </w:rPr>
        <w:t>局内设</w:t>
      </w:r>
      <w:r>
        <w:rPr>
          <w:rFonts w:hint="eastAsia"/>
          <w:sz w:val="32"/>
          <w:szCs w:val="32"/>
          <w:lang w:val="en-US" w:eastAsia="zh-CN"/>
        </w:rPr>
        <w:t>4</w:t>
      </w:r>
      <w:r>
        <w:rPr>
          <w:rFonts w:hint="eastAsia"/>
          <w:sz w:val="32"/>
          <w:szCs w:val="32"/>
        </w:rPr>
        <w:t xml:space="preserve">个机构，分别为: </w:t>
      </w:r>
      <w:r>
        <w:rPr>
          <w:rFonts w:hint="eastAsia" w:ascii="仿宋" w:hAnsi="仿宋" w:eastAsia="仿宋" w:cs="仿宋"/>
          <w:sz w:val="32"/>
          <w:szCs w:val="32"/>
          <w:lang w:val="en-US" w:eastAsia="zh-CN"/>
        </w:rPr>
        <w:t>（一）办公室</w:t>
      </w:r>
    </w:p>
    <w:p>
      <w:pPr>
        <w:widowControl w:val="0"/>
        <w:wordWrap/>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（二）业务室</w:t>
      </w:r>
    </w:p>
    <w:p>
      <w:pPr>
        <w:widowControl w:val="0"/>
        <w:wordWrap/>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（三）质保室</w:t>
      </w:r>
    </w:p>
    <w:p>
      <w:pPr>
        <w:widowControl w:val="0"/>
        <w:wordWrap/>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（四）检验室</w:t>
      </w:r>
    </w:p>
    <w:p>
      <w:pPr>
        <w:tabs>
          <w:tab w:val="left" w:pos="690"/>
        </w:tabs>
        <w:rPr>
          <w:rFonts w:hint="eastAsia" w:ascii="宋体" w:hAns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按照综合预算的原则，所有收入和支出全部纳入部门预算管理。收入包括：一般公共预算拨款收入、其他收入、上年结转等；支出包括：一般公共服务支出、社会保障和就业支出、</w:t>
      </w:r>
      <w:r>
        <w:rPr>
          <w:rFonts w:hint="eastAsia" w:ascii="宋体"/>
          <w:sz w:val="32"/>
          <w:szCs w:val="32"/>
          <w:lang w:eastAsia="zh-CN"/>
        </w:rPr>
        <w:t>卫生健康支出、商业服务业等支出、</w:t>
      </w:r>
      <w:r>
        <w:rPr>
          <w:rFonts w:hint="eastAsia" w:ascii="宋体"/>
          <w:sz w:val="32"/>
          <w:szCs w:val="32"/>
        </w:rPr>
        <w:t>住房保障支出、结转下年支出等。20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129.2</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1.3</w:t>
      </w:r>
      <w:r>
        <w:rPr>
          <w:rFonts w:hint="eastAsia" w:ascii="宋体"/>
          <w:sz w:val="32"/>
          <w:szCs w:val="32"/>
        </w:rPr>
        <w:t>万元，主要原因是</w:t>
      </w:r>
      <w:r>
        <w:rPr>
          <w:rFonts w:hint="eastAsia" w:ascii="宋体"/>
          <w:sz w:val="32"/>
          <w:szCs w:val="32"/>
          <w:lang w:eastAsia="zh-CN"/>
        </w:rPr>
        <w:t>人员增加和工资待遇提高</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129.2</w:t>
      </w:r>
      <w:r>
        <w:rPr>
          <w:rFonts w:hint="eastAsia" w:ascii="宋体"/>
          <w:sz w:val="32"/>
          <w:szCs w:val="32"/>
        </w:rPr>
        <w:t>万元，其中：本年收入</w:t>
      </w:r>
      <w:r>
        <w:rPr>
          <w:rFonts w:hint="eastAsia" w:ascii="宋体"/>
          <w:sz w:val="32"/>
          <w:szCs w:val="32"/>
          <w:lang w:val="en-US" w:eastAsia="zh-CN"/>
        </w:rPr>
        <w:t>129.2</w:t>
      </w:r>
      <w:r>
        <w:rPr>
          <w:rFonts w:hint="eastAsia" w:ascii="宋体"/>
          <w:sz w:val="32"/>
          <w:szCs w:val="32"/>
        </w:rPr>
        <w:t>万元。本年收入中，一般公共预算拨款收入</w:t>
      </w:r>
      <w:r>
        <w:rPr>
          <w:rFonts w:hint="eastAsia" w:ascii="宋体"/>
          <w:sz w:val="32"/>
          <w:szCs w:val="32"/>
          <w:lang w:val="en-US" w:eastAsia="zh-CN"/>
        </w:rPr>
        <w:t>129.2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129.2</w:t>
      </w:r>
      <w:r>
        <w:rPr>
          <w:rFonts w:hint="eastAsia" w:ascii="宋体"/>
          <w:sz w:val="32"/>
          <w:szCs w:val="32"/>
        </w:rPr>
        <w:t>万元，其中：基本支出</w:t>
      </w:r>
      <w:r>
        <w:rPr>
          <w:rFonts w:hint="eastAsia" w:ascii="宋体"/>
          <w:sz w:val="32"/>
          <w:szCs w:val="32"/>
          <w:lang w:val="en-US" w:eastAsia="zh-CN"/>
        </w:rPr>
        <w:t>129.2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%。基本支出中，人员经费</w:t>
      </w:r>
      <w:r>
        <w:rPr>
          <w:rFonts w:hint="eastAsia" w:ascii="宋体"/>
          <w:sz w:val="32"/>
          <w:szCs w:val="32"/>
          <w:lang w:val="en-US" w:eastAsia="zh-CN"/>
        </w:rPr>
        <w:t>128.2</w:t>
      </w:r>
      <w:r>
        <w:rPr>
          <w:rFonts w:hint="eastAsia" w:ascii="宋体"/>
          <w:sz w:val="32"/>
          <w:szCs w:val="32"/>
        </w:rPr>
        <w:t>万元，占</w:t>
      </w:r>
      <w:r>
        <w:rPr>
          <w:rFonts w:hint="eastAsia" w:ascii="宋体"/>
          <w:sz w:val="32"/>
          <w:szCs w:val="32"/>
          <w:lang w:val="en-US" w:eastAsia="zh-CN"/>
        </w:rPr>
        <w:t>99</w:t>
      </w:r>
      <w:r>
        <w:rPr>
          <w:rFonts w:hint="eastAsia" w:ascii="宋体"/>
          <w:sz w:val="32"/>
          <w:szCs w:val="32"/>
        </w:rPr>
        <w:t>%；公用经费</w:t>
      </w:r>
      <w:r>
        <w:rPr>
          <w:rFonts w:hint="eastAsia" w:ascii="宋体"/>
          <w:sz w:val="32"/>
          <w:szCs w:val="32"/>
          <w:lang w:val="en-US" w:eastAsia="zh-CN"/>
        </w:rPr>
        <w:t>1</w:t>
      </w:r>
      <w:r>
        <w:rPr>
          <w:rFonts w:hint="eastAsia" w:ascii="宋体"/>
          <w:sz w:val="32"/>
          <w:szCs w:val="32"/>
        </w:rPr>
        <w:t>万元，占</w:t>
      </w:r>
      <w:r>
        <w:rPr>
          <w:rFonts w:hint="eastAsia" w:ascii="宋体"/>
          <w:sz w:val="32"/>
          <w:szCs w:val="32"/>
          <w:lang w:val="en-US" w:eastAsia="zh-CN"/>
        </w:rPr>
        <w:t>1</w:t>
      </w:r>
      <w:r>
        <w:rPr>
          <w:rFonts w:hint="eastAsia" w:ascii="宋体"/>
          <w:sz w:val="32"/>
          <w:szCs w:val="32"/>
        </w:rPr>
        <w:t xml:space="preserve"> %。</w:t>
      </w:r>
    </w:p>
    <w:p>
      <w:pPr>
        <w:tabs>
          <w:tab w:val="left" w:pos="1200"/>
          <w:tab w:val="right" w:pos="8306"/>
        </w:tabs>
        <w:ind w:firstLine="640" w:firstLineChars="20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129.2</w:t>
      </w:r>
      <w:r>
        <w:rPr>
          <w:rFonts w:hint="eastAsia" w:ascii="宋体"/>
          <w:sz w:val="32"/>
          <w:szCs w:val="32"/>
        </w:rPr>
        <w:t>万元，其中：一般公共预算拨款</w:t>
      </w:r>
      <w:r>
        <w:rPr>
          <w:rFonts w:hint="eastAsia" w:ascii="宋体"/>
          <w:sz w:val="32"/>
          <w:szCs w:val="32"/>
          <w:lang w:val="en-US" w:eastAsia="zh-CN"/>
        </w:rPr>
        <w:t>129.2</w:t>
      </w:r>
      <w:r>
        <w:rPr>
          <w:rFonts w:hint="eastAsia" w:ascii="宋体"/>
          <w:sz w:val="32"/>
          <w:szCs w:val="32"/>
        </w:rPr>
        <w:t>万元。支出包括：社会保障和就业支出</w:t>
      </w:r>
      <w:r>
        <w:rPr>
          <w:rFonts w:hint="eastAsia" w:ascii="宋体"/>
          <w:sz w:val="32"/>
          <w:szCs w:val="32"/>
          <w:lang w:val="en-US" w:eastAsia="zh-CN"/>
        </w:rPr>
        <w:t>14.63</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8.65万元；工资福利支出94.27万元；住房保障支出10.65万元；公用经费1万元。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w:t>
      </w:r>
      <w:r>
        <w:rPr>
          <w:rFonts w:hint="eastAsia" w:ascii="宋体"/>
          <w:sz w:val="32"/>
          <w:szCs w:val="32"/>
          <w:lang w:val="en-US" w:eastAsia="zh-CN"/>
        </w:rPr>
        <w:t>财</w:t>
      </w:r>
      <w:bookmarkStart w:id="0" w:name="_GoBack"/>
      <w:bookmarkEnd w:id="0"/>
      <w:r>
        <w:rPr>
          <w:rFonts w:hint="eastAsia" w:ascii="宋体"/>
          <w:sz w:val="32"/>
          <w:szCs w:val="32"/>
        </w:rPr>
        <w:t>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129.2</w:t>
      </w:r>
      <w:r>
        <w:rPr>
          <w:rFonts w:hint="eastAsia" w:ascii="宋体"/>
          <w:sz w:val="32"/>
          <w:szCs w:val="32"/>
        </w:rPr>
        <w:t>万元，其中：基本支出</w:t>
      </w:r>
      <w:r>
        <w:rPr>
          <w:rFonts w:hint="eastAsia" w:ascii="宋体"/>
          <w:sz w:val="32"/>
          <w:szCs w:val="32"/>
          <w:lang w:val="en-US" w:eastAsia="zh-CN"/>
        </w:rPr>
        <w:t>129.2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128.2</w:t>
      </w:r>
      <w:r>
        <w:rPr>
          <w:rFonts w:hint="eastAsia" w:ascii="宋体"/>
          <w:sz w:val="32"/>
          <w:szCs w:val="32"/>
        </w:rPr>
        <w:t>万元，占</w:t>
      </w:r>
      <w:r>
        <w:rPr>
          <w:rFonts w:hint="eastAsia" w:ascii="宋体"/>
          <w:sz w:val="32"/>
          <w:szCs w:val="32"/>
          <w:lang w:val="en-US" w:eastAsia="zh-CN"/>
        </w:rPr>
        <w:t>99</w:t>
      </w:r>
      <w:r>
        <w:rPr>
          <w:rFonts w:hint="eastAsia" w:ascii="宋体"/>
          <w:sz w:val="32"/>
          <w:szCs w:val="32"/>
        </w:rPr>
        <w:t>%；公用经费</w:t>
      </w:r>
      <w:r>
        <w:rPr>
          <w:rFonts w:hint="eastAsia" w:ascii="宋体"/>
          <w:sz w:val="32"/>
          <w:szCs w:val="32"/>
          <w:lang w:val="en-US" w:eastAsia="zh-CN"/>
        </w:rPr>
        <w:t>1</w:t>
      </w:r>
      <w:r>
        <w:rPr>
          <w:rFonts w:hint="eastAsia" w:ascii="宋体"/>
          <w:sz w:val="32"/>
          <w:szCs w:val="32"/>
        </w:rPr>
        <w:t>万元，占</w:t>
      </w:r>
      <w:r>
        <w:rPr>
          <w:rFonts w:hint="eastAsia" w:ascii="宋体"/>
          <w:sz w:val="32"/>
          <w:szCs w:val="32"/>
          <w:lang w:val="en-US" w:eastAsia="zh-CN"/>
        </w:rPr>
        <w:t>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年一般公共预算基本支出人员经费</w:t>
      </w:r>
      <w:r>
        <w:rPr>
          <w:rFonts w:hint="eastAsia" w:ascii="宋体"/>
          <w:sz w:val="32"/>
          <w:szCs w:val="32"/>
          <w:lang w:val="en-US" w:eastAsia="zh-CN"/>
        </w:rPr>
        <w:t>128.2</w:t>
      </w:r>
      <w:r>
        <w:rPr>
          <w:rFonts w:hint="eastAsia" w:ascii="宋体"/>
          <w:sz w:val="32"/>
          <w:szCs w:val="32"/>
        </w:rPr>
        <w:t>万元，其中：主要包括：基本工资、津贴补贴、机关事业单位基本养老保险缴费、职工基本医疗保险缴费、其他社会保障缴费、住房公积金、其他对个人和家庭的补助支出。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w:t>
      </w:r>
      <w:r>
        <w:rPr>
          <w:rFonts w:hint="eastAsia" w:ascii="宋体"/>
          <w:sz w:val="32"/>
          <w:szCs w:val="32"/>
        </w:rPr>
        <w:t>万元，主要包括：办公费、印刷费、水费、电费、差旅费、其他商品和服务支出。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1、</w:t>
      </w:r>
      <w:r>
        <w:rPr>
          <w:rFonts w:hint="eastAsia" w:ascii="宋体"/>
          <w:sz w:val="32"/>
          <w:szCs w:val="32"/>
          <w:lang w:eastAsia="zh-CN"/>
        </w:rPr>
        <w:t>没有因公出国</w:t>
      </w:r>
      <w:r>
        <w:rPr>
          <w:rFonts w:hint="eastAsia" w:ascii="宋体"/>
          <w:sz w:val="32"/>
          <w:szCs w:val="32"/>
        </w:rPr>
        <w:t>（境）。</w:t>
      </w:r>
    </w:p>
    <w:p>
      <w:pPr>
        <w:tabs>
          <w:tab w:val="left" w:pos="1200"/>
          <w:tab w:val="right" w:pos="8306"/>
        </w:tabs>
        <w:ind w:firstLine="630"/>
        <w:jc w:val="left"/>
        <w:rPr>
          <w:rFonts w:ascii="宋体"/>
          <w:sz w:val="32"/>
          <w:szCs w:val="32"/>
        </w:rPr>
      </w:pPr>
      <w:r>
        <w:rPr>
          <w:rFonts w:hint="eastAsia" w:ascii="宋体"/>
          <w:sz w:val="32"/>
          <w:szCs w:val="32"/>
        </w:rPr>
        <w:t>2、</w:t>
      </w:r>
      <w:r>
        <w:rPr>
          <w:rFonts w:hint="eastAsia" w:ascii="宋体"/>
          <w:sz w:val="32"/>
          <w:szCs w:val="32"/>
          <w:lang w:val="en-US" w:eastAsia="zh-CN"/>
        </w:rPr>
        <w:t>没有</w:t>
      </w:r>
      <w:r>
        <w:rPr>
          <w:rFonts w:hint="eastAsia" w:ascii="宋体"/>
          <w:sz w:val="32"/>
          <w:szCs w:val="32"/>
        </w:rPr>
        <w:t>公务接待费。</w:t>
      </w:r>
    </w:p>
    <w:p>
      <w:pPr>
        <w:tabs>
          <w:tab w:val="left" w:pos="1200"/>
          <w:tab w:val="right" w:pos="8306"/>
        </w:tabs>
        <w:ind w:firstLine="630"/>
        <w:jc w:val="left"/>
        <w:rPr>
          <w:rFonts w:hint="eastAsia" w:ascii="宋体"/>
          <w:sz w:val="32"/>
          <w:szCs w:val="32"/>
          <w:lang w:eastAsia="zh-CN"/>
        </w:rPr>
      </w:pPr>
      <w:r>
        <w:rPr>
          <w:rFonts w:hint="eastAsia" w:ascii="宋体"/>
          <w:sz w:val="32"/>
          <w:szCs w:val="32"/>
        </w:rPr>
        <w:t>3、</w:t>
      </w:r>
      <w:r>
        <w:rPr>
          <w:rFonts w:hint="eastAsia" w:ascii="宋体"/>
          <w:sz w:val="32"/>
          <w:szCs w:val="32"/>
          <w:lang w:eastAsia="zh-CN"/>
        </w:rPr>
        <w:t>没有</w:t>
      </w:r>
      <w:r>
        <w:rPr>
          <w:rFonts w:hint="eastAsia" w:ascii="宋体"/>
          <w:sz w:val="32"/>
          <w:szCs w:val="32"/>
        </w:rPr>
        <w:t>公务用车</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w:t>
      </w:r>
      <w:r>
        <w:rPr>
          <w:rFonts w:hint="eastAsia" w:ascii="宋体"/>
          <w:sz w:val="32"/>
          <w:szCs w:val="32"/>
          <w:lang w:val="en-US" w:eastAsia="zh-CN"/>
        </w:rPr>
        <w:t>没有机关运营经费。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2021年没有政府采购。</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sz w:val="32"/>
          <w:szCs w:val="32"/>
          <w:lang w:val="en-US" w:eastAsia="zh-CN"/>
        </w:rPr>
      </w:pPr>
      <w:r>
        <w:rPr>
          <w:rFonts w:hint="eastAsia" w:ascii="宋体"/>
          <w:sz w:val="32"/>
          <w:szCs w:val="32"/>
          <w:lang w:eastAsia="zh-CN"/>
        </w:rPr>
        <w:t>截止至</w:t>
      </w:r>
      <w:r>
        <w:rPr>
          <w:rFonts w:hint="eastAsia" w:ascii="宋体"/>
          <w:sz w:val="32"/>
          <w:szCs w:val="32"/>
          <w:lang w:val="en-US" w:eastAsia="zh-CN"/>
        </w:rPr>
        <w:t>2020年12月31日，部门本级预算单位没有车辆。</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w:t>
      </w:r>
      <w:r>
        <w:rPr>
          <w:rFonts w:hint="eastAsia" w:ascii="宋体"/>
          <w:sz w:val="32"/>
          <w:szCs w:val="32"/>
          <w:lang w:eastAsia="zh-CN"/>
        </w:rPr>
        <w:t>没有项目支出的绩效目标和指标</w:t>
      </w:r>
      <w:r>
        <w:rPr>
          <w:rFonts w:hint="eastAsia" w:ascii="宋体"/>
          <w:sz w:val="32"/>
          <w:szCs w:val="32"/>
          <w:lang w:val="en-US" w:eastAsia="zh-CN"/>
        </w:rPr>
        <w:t>。</w:t>
      </w:r>
    </w:p>
    <w:p>
      <w:pPr>
        <w:tabs>
          <w:tab w:val="left" w:pos="1200"/>
          <w:tab w:val="right" w:pos="8306"/>
        </w:tabs>
        <w:ind w:firstLine="630"/>
        <w:jc w:val="left"/>
        <w:rPr>
          <w:rFonts w:hint="eastAsia" w:ascii="宋体"/>
          <w:sz w:val="32"/>
          <w:szCs w:val="32"/>
          <w:lang w:eastAsia="zh-CN"/>
        </w:rPr>
      </w:pPr>
    </w:p>
    <w:p>
      <w:pPr>
        <w:tabs>
          <w:tab w:val="left" w:pos="1200"/>
          <w:tab w:val="right" w:pos="8306"/>
        </w:tabs>
        <w:ind w:firstLine="630"/>
        <w:jc w:val="left"/>
        <w:rPr>
          <w:rFonts w:hint="eastAsia" w:ascii="宋体"/>
          <w:sz w:val="32"/>
          <w:szCs w:val="32"/>
          <w:lang w:eastAsia="zh-CN"/>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YWU3MTZjNDJlYTAxNjQyMzEwOTdjYjJjN2E3MjkifQ=="/>
  </w:docVars>
  <w:rsids>
    <w:rsidRoot w:val="00000000"/>
    <w:rsid w:val="0437692F"/>
    <w:rsid w:val="064B056A"/>
    <w:rsid w:val="145E5DAE"/>
    <w:rsid w:val="17786E37"/>
    <w:rsid w:val="1CC24C38"/>
    <w:rsid w:val="26F51F02"/>
    <w:rsid w:val="26FA27C2"/>
    <w:rsid w:val="2F4837DC"/>
    <w:rsid w:val="4FA6575F"/>
    <w:rsid w:val="648C2DE7"/>
    <w:rsid w:val="6E7552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3132</Words>
  <Characters>3280</Characters>
  <Lines>25</Lines>
  <Paragraphs>7</Paragraphs>
  <TotalTime>32</TotalTime>
  <ScaleCrop>false</ScaleCrop>
  <LinksUpToDate>false</LinksUpToDate>
  <CharactersWithSpaces>3688</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2022-09-06T03:46:00Z</cp:lastPrinted>
  <dcterms:modified xsi:type="dcterms:W3CDTF">2023-12-01T01:31:24Z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BB757D39EFA34B28971EF0D2846A1050</vt:lpwstr>
  </property>
</Properties>
</file>